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1" w:rsidRDefault="00434D81">
      <w:pPr>
        <w:pStyle w:val="Heading1"/>
        <w:jc w:val="center"/>
      </w:pPr>
      <w:r>
        <w:t>Справка</w:t>
      </w:r>
    </w:p>
    <w:p w:rsidR="00434D81" w:rsidRDefault="00434D81">
      <w:pPr>
        <w:pStyle w:val="Heading1"/>
        <w:jc w:val="center"/>
      </w:pPr>
      <w:r>
        <w:t>по  подготовке  жилых домов Кронштадтского района</w:t>
      </w:r>
    </w:p>
    <w:p w:rsidR="00434D81" w:rsidRDefault="00434D81">
      <w:pPr>
        <w:pStyle w:val="Heading1"/>
        <w:jc w:val="center"/>
      </w:pPr>
      <w:r>
        <w:t>к эксплуатации  в зимний  период 2015-2016 годов</w:t>
      </w:r>
    </w:p>
    <w:p w:rsidR="00434D81" w:rsidRDefault="00434D81">
      <w:pPr>
        <w:jc w:val="both"/>
      </w:pPr>
    </w:p>
    <w:p w:rsidR="00434D81" w:rsidRPr="00ED0BA8" w:rsidRDefault="00434D81" w:rsidP="00ED0BA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ED0BA8">
        <w:rPr>
          <w:sz w:val="28"/>
          <w:szCs w:val="28"/>
        </w:rPr>
        <w:t>На обслуживании управляющей компании находятся 327 многоквартирных дом</w:t>
      </w:r>
      <w:r>
        <w:rPr>
          <w:sz w:val="28"/>
          <w:szCs w:val="28"/>
        </w:rPr>
        <w:t>ов 970 подъездов</w:t>
      </w:r>
      <w:r w:rsidRPr="00ED0BA8">
        <w:rPr>
          <w:sz w:val="28"/>
          <w:szCs w:val="28"/>
        </w:rPr>
        <w:t xml:space="preserve"> Кронштадтского района.</w:t>
      </w:r>
    </w:p>
    <w:p w:rsidR="00434D81" w:rsidRPr="00ED0BA8" w:rsidRDefault="00434D81" w:rsidP="00ED0BA8">
      <w:pPr>
        <w:ind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ООО « ЖКС Кронштадтского района»  в межотопительный период проводит всю необходимую работу по подготовке жилищного фонда к сезонной эксплуатации. 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Подготовка  жилищного  фонда  к  эксплуатации  в зимний  период  начинается  с  весеннего  осмотра  зданий  и  составления   перечня   работ, которые необходимо выполнить  в межотопительный период</w:t>
      </w:r>
      <w:r>
        <w:rPr>
          <w:sz w:val="28"/>
          <w:szCs w:val="28"/>
        </w:rPr>
        <w:t xml:space="preserve"> согласно регламента и правил подготовки МКД к отопительному периоду</w:t>
      </w:r>
      <w:r w:rsidRPr="00ED0BA8">
        <w:rPr>
          <w:sz w:val="28"/>
          <w:szCs w:val="28"/>
        </w:rPr>
        <w:t xml:space="preserve">.  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0BA8">
        <w:rPr>
          <w:sz w:val="28"/>
          <w:szCs w:val="28"/>
        </w:rPr>
        <w:t>осле проведения  необходимых работ оформляются паспорта готовности дом</w:t>
      </w:r>
      <w:r>
        <w:rPr>
          <w:sz w:val="28"/>
          <w:szCs w:val="28"/>
        </w:rPr>
        <w:t>ов</w:t>
      </w:r>
      <w:r w:rsidRPr="00ED0BA8">
        <w:rPr>
          <w:sz w:val="28"/>
          <w:szCs w:val="28"/>
        </w:rPr>
        <w:t xml:space="preserve"> к эксплуатации  в  отопительный период</w:t>
      </w:r>
      <w:r>
        <w:rPr>
          <w:sz w:val="28"/>
          <w:szCs w:val="28"/>
        </w:rPr>
        <w:t>, которые</w:t>
      </w:r>
      <w:r w:rsidRPr="00ED0BA8">
        <w:rPr>
          <w:sz w:val="28"/>
          <w:szCs w:val="28"/>
        </w:rPr>
        <w:t xml:space="preserve">  предъявляются   </w:t>
      </w:r>
      <w:r>
        <w:rPr>
          <w:sz w:val="28"/>
          <w:szCs w:val="28"/>
        </w:rPr>
        <w:t xml:space="preserve">для согласования и приемки </w:t>
      </w:r>
      <w:r w:rsidRPr="00ED0BA8">
        <w:rPr>
          <w:sz w:val="28"/>
          <w:szCs w:val="28"/>
        </w:rPr>
        <w:t xml:space="preserve">следующим организациям: </w:t>
      </w:r>
      <w:r>
        <w:rPr>
          <w:sz w:val="28"/>
          <w:szCs w:val="28"/>
        </w:rPr>
        <w:t>ГУП «ТЭК СПб»</w:t>
      </w:r>
      <w:r w:rsidRPr="00ED0BA8">
        <w:rPr>
          <w:sz w:val="28"/>
          <w:szCs w:val="28"/>
        </w:rPr>
        <w:t>, ГУП «Водоканал</w:t>
      </w:r>
      <w:r>
        <w:rPr>
          <w:sz w:val="28"/>
          <w:szCs w:val="28"/>
        </w:rPr>
        <w:t xml:space="preserve"> СПб</w:t>
      </w:r>
      <w:r w:rsidRPr="00ED0BA8">
        <w:rPr>
          <w:sz w:val="28"/>
          <w:szCs w:val="28"/>
        </w:rPr>
        <w:t xml:space="preserve">», Пожнадзор, и </w:t>
      </w:r>
      <w:r>
        <w:rPr>
          <w:sz w:val="28"/>
          <w:szCs w:val="28"/>
        </w:rPr>
        <w:t>ООО «ПетербургГаз»</w:t>
      </w:r>
      <w:r w:rsidRPr="00ED0BA8">
        <w:rPr>
          <w:sz w:val="28"/>
          <w:szCs w:val="28"/>
        </w:rPr>
        <w:t>. Государственный  контроль осуществляет  Жилищная  Инспекция, ГКУ «ЖА»</w:t>
      </w:r>
      <w:r>
        <w:rPr>
          <w:sz w:val="28"/>
          <w:szCs w:val="28"/>
        </w:rPr>
        <w:t>,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D0BA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Кронштадтского </w:t>
      </w:r>
      <w:r w:rsidRPr="00ED0BA8">
        <w:rPr>
          <w:sz w:val="28"/>
          <w:szCs w:val="28"/>
        </w:rPr>
        <w:t xml:space="preserve">района.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5B7">
        <w:rPr>
          <w:sz w:val="28"/>
          <w:szCs w:val="28"/>
        </w:rPr>
        <w:t>До 01 сентября 2015 года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 xml:space="preserve">Управляющая компания </w:t>
      </w:r>
      <w:r>
        <w:rPr>
          <w:sz w:val="28"/>
          <w:szCs w:val="28"/>
        </w:rPr>
        <w:t>оформила и предъявила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327 паспорт</w:t>
      </w:r>
      <w:r>
        <w:rPr>
          <w:sz w:val="28"/>
          <w:szCs w:val="28"/>
        </w:rPr>
        <w:t>ов</w:t>
      </w:r>
      <w:r w:rsidRPr="00ED0BA8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МКД к отопительному периоду 2015-2016г.г.</w:t>
      </w:r>
      <w:r w:rsidRPr="00ED0BA8">
        <w:rPr>
          <w:sz w:val="28"/>
          <w:szCs w:val="28"/>
        </w:rPr>
        <w:t xml:space="preserve"> На межведомственной комиссии с участием губернатора СПб  Полтавченко Г.С.  Кронштадтски</w:t>
      </w:r>
      <w:r>
        <w:rPr>
          <w:sz w:val="28"/>
          <w:szCs w:val="28"/>
        </w:rPr>
        <w:t>й район  был отмечен  как один из лучших</w:t>
      </w:r>
      <w:r w:rsidRPr="00ED0BA8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ов</w:t>
      </w:r>
      <w:r w:rsidRPr="00ED0BA8">
        <w:rPr>
          <w:sz w:val="28"/>
          <w:szCs w:val="28"/>
        </w:rPr>
        <w:t xml:space="preserve"> по подготовке к отопительному сезону.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Одним</w:t>
      </w:r>
      <w:r w:rsidRPr="00ED0BA8">
        <w:rPr>
          <w:sz w:val="28"/>
          <w:szCs w:val="28"/>
        </w:rPr>
        <w:t xml:space="preserve">  из основных видов  работ по подготовке  к отопительному сезону являются  работы по приведению инженерных сетей и оборудования в технически исправное состояние.  Ряд проблем, которые не  решались  многие годы  нам удалось в этом году решить:  так например,   составлены и подписаны акты разграничения балансовой принадлежности и эксплуатационной ответственности сторон с  ОАО Оборэнерго в количестве 179 шт.</w:t>
      </w:r>
      <w:r>
        <w:rPr>
          <w:sz w:val="28"/>
          <w:szCs w:val="28"/>
        </w:rPr>
        <w:t>,</w:t>
      </w:r>
      <w:r w:rsidRPr="00ED0BA8">
        <w:rPr>
          <w:sz w:val="28"/>
          <w:szCs w:val="28"/>
        </w:rPr>
        <w:t xml:space="preserve"> в  результате решен вопрос по 19 кварталу  по передачи 28 кабельных линий,  проходящих в земле от ТП до ГРЩ МКД  в Оборонэнерго. Тем самым снят вопрос по ремонту этих  сетей за счет средств жителей по статье  « текущий ремонт». В 19 квартале  долгое время дом  по адресу Станюковича, 6 находился на одном электрическом вводе, в этом году при участии  ООО «ЖКС» силами Оборонэнерго выполнены  работы по  восстановлению второго ввода, тем самым обеспечена безопасная  эксплуатация дома в зимний период. Для безопасной эксплуатации домов  по электроснабжению, с учетом повышенного потребления электроэнергии выполнены работы по замеру соп</w:t>
      </w:r>
      <w:r>
        <w:rPr>
          <w:sz w:val="28"/>
          <w:szCs w:val="28"/>
        </w:rPr>
        <w:t>ротивления изоляции  на сумму 165тыс.руб</w:t>
      </w:r>
      <w:r w:rsidRPr="00ED0BA8">
        <w:rPr>
          <w:sz w:val="28"/>
          <w:szCs w:val="28"/>
        </w:rPr>
        <w:t xml:space="preserve">. Такие работы выполняются один раз в три года. 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В связи  с увеличением   электропотребления   в квартирах  современными электроприборами  Жилкомсервис  разработал программу реконструкции ГРЩ, в этом году проведена работа по реконструкции 15 ГРЩ. Выполняя такие работы,   мы тем самым  уменьшаем количество аварийных ситуаций на электросетях. Эти работы будут выполняться и в последующем</w:t>
      </w:r>
      <w:r>
        <w:rPr>
          <w:sz w:val="28"/>
          <w:szCs w:val="28"/>
        </w:rPr>
        <w:t>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ED0BA8">
        <w:rPr>
          <w:sz w:val="28"/>
          <w:szCs w:val="28"/>
        </w:rPr>
        <w:t>ля того чтобы наиболее эффективно и безопасно  эксплуатировать жилые дома  необходимо при ремонтах и эксплуатации  использовать новые, современные материалы и технологии. Так например для того чтобы на    чердаках  не р</w:t>
      </w:r>
      <w:r>
        <w:rPr>
          <w:sz w:val="28"/>
          <w:szCs w:val="28"/>
        </w:rPr>
        <w:t>азмораживались системы  холодного</w:t>
      </w:r>
      <w:r w:rsidRPr="00ED0BA8">
        <w:rPr>
          <w:sz w:val="28"/>
          <w:szCs w:val="28"/>
        </w:rPr>
        <w:t xml:space="preserve"> водоснабжения были выполнены  работы по прокладке греющего кабеля  по трубам  в 7 домах 220  п/м    по адресам   Посадская , д. 3, Коммунистическая д. 3 Петровская 8, к. 2, Красная 2 Владимирская 17/5,  Советская ,д. 7, Кронштадтская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 xml:space="preserve">ул. </w:t>
      </w:r>
      <w:r>
        <w:rPr>
          <w:sz w:val="28"/>
          <w:szCs w:val="28"/>
        </w:rPr>
        <w:t>д</w:t>
      </w:r>
      <w:r w:rsidRPr="00ED0BA8">
        <w:rPr>
          <w:sz w:val="28"/>
          <w:szCs w:val="28"/>
        </w:rPr>
        <w:t xml:space="preserve">. 10,  это дома где </w:t>
      </w:r>
      <w:r>
        <w:rPr>
          <w:sz w:val="28"/>
          <w:szCs w:val="28"/>
        </w:rPr>
        <w:t>происходит</w:t>
      </w:r>
      <w:r w:rsidRPr="00ED0BA8">
        <w:rPr>
          <w:sz w:val="28"/>
          <w:szCs w:val="28"/>
        </w:rPr>
        <w:t xml:space="preserve"> небольшой  водоразбор</w:t>
      </w:r>
      <w:r>
        <w:rPr>
          <w:sz w:val="28"/>
          <w:szCs w:val="28"/>
        </w:rPr>
        <w:t xml:space="preserve"> холодной воды</w:t>
      </w:r>
      <w:r w:rsidRPr="00ED0BA8">
        <w:rPr>
          <w:sz w:val="28"/>
          <w:szCs w:val="28"/>
        </w:rPr>
        <w:t xml:space="preserve">.  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Выполняя требования 261  Ф.З.  ООО «ЖКС» постоянно проводит   мероприятия по энергосбережению, перечисленные  выше виды работ относятся  к работам по энергосбережению. Также для эффективного использования энергоресурсов и уменьшения потребления электроэнергии на общедомовые нужды   выполнены работы по установке на л/к  3989 энергосберегающих  лам,  40 светодиодных светильников, 170 оптикоакустических светильников, работающих  на звук и на свет. Работа  по энергосбережению ведется постоянно</w:t>
      </w:r>
      <w:r>
        <w:rPr>
          <w:sz w:val="28"/>
          <w:szCs w:val="28"/>
        </w:rPr>
        <w:t>,</w:t>
      </w:r>
      <w:r w:rsidRPr="00ED0BA8">
        <w:rPr>
          <w:sz w:val="28"/>
          <w:szCs w:val="28"/>
        </w:rPr>
        <w:t xml:space="preserve"> в дальнейшем ООО « ЖКС» планирует полностью перейти на энергосберегающие лампы.  </w:t>
      </w:r>
    </w:p>
    <w:p w:rsidR="00434D81" w:rsidRPr="00E230D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108 домах проведена п</w:t>
      </w:r>
      <w:r w:rsidRPr="00ED0BA8">
        <w:rPr>
          <w:sz w:val="28"/>
          <w:szCs w:val="28"/>
        </w:rPr>
        <w:t>оверка УУТЭ на сумму  1, 0 млн. руб.</w:t>
      </w:r>
      <w:r>
        <w:rPr>
          <w:sz w:val="28"/>
          <w:szCs w:val="28"/>
        </w:rPr>
        <w:t xml:space="preserve">, </w:t>
      </w:r>
      <w:r w:rsidRPr="00E230D1">
        <w:rPr>
          <w:sz w:val="28"/>
          <w:szCs w:val="28"/>
        </w:rPr>
        <w:t xml:space="preserve">заключены договоры на проектирование и монтаж прибалтийских УУТЭ, не подлежащих ремонту, их модернизацию и импортозамещение на сумму </w:t>
      </w:r>
      <w:r>
        <w:rPr>
          <w:sz w:val="28"/>
          <w:szCs w:val="28"/>
        </w:rPr>
        <w:t xml:space="preserve">                </w:t>
      </w:r>
      <w:r w:rsidRPr="00E230D1">
        <w:rPr>
          <w:sz w:val="28"/>
          <w:szCs w:val="28"/>
        </w:rPr>
        <w:t>2 млн.руб.</w:t>
      </w:r>
    </w:p>
    <w:p w:rsidR="00434D81" w:rsidRPr="00ED0BA8" w:rsidRDefault="00434D81" w:rsidP="004C6AB0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Продолжая разговор  о применении новых технологий  хочется отметить, что в межотопительный период был опробован метод промывки систем теплоснабжения 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современными химическими составами</w:t>
      </w:r>
      <w:r>
        <w:rPr>
          <w:sz w:val="28"/>
          <w:szCs w:val="28"/>
        </w:rPr>
        <w:t>. В многоквартирном доме по адресу ул.Аммермана д.25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применения вышеуказанной технологии промывки</w:t>
      </w:r>
      <w:r w:rsidRPr="00ED0BA8">
        <w:rPr>
          <w:sz w:val="28"/>
          <w:szCs w:val="28"/>
        </w:rPr>
        <w:t xml:space="preserve"> отмечен положительный результат, прогрев отопительной системы происходит равномерно. В 2016 году  планируе</w:t>
      </w:r>
      <w:r>
        <w:rPr>
          <w:sz w:val="28"/>
          <w:szCs w:val="28"/>
        </w:rPr>
        <w:t>тся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применить новый метод промывки по другим домам.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Новыми технологиями мы пользуемся и при текущем ремонте кровель, применяя новые современные мастики</w:t>
      </w:r>
      <w:r>
        <w:rPr>
          <w:sz w:val="28"/>
          <w:szCs w:val="28"/>
        </w:rPr>
        <w:t>.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D0BA8">
        <w:rPr>
          <w:sz w:val="28"/>
          <w:szCs w:val="28"/>
        </w:rPr>
        <w:t xml:space="preserve">ам удалось  уменьшить количество </w:t>
      </w:r>
      <w:r>
        <w:rPr>
          <w:sz w:val="28"/>
          <w:szCs w:val="28"/>
        </w:rPr>
        <w:t>протечек</w:t>
      </w:r>
      <w:r w:rsidRPr="00ED0BA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D0BA8">
        <w:rPr>
          <w:sz w:val="28"/>
          <w:szCs w:val="28"/>
        </w:rPr>
        <w:t xml:space="preserve"> 2014 году  </w:t>
      </w:r>
      <w:r>
        <w:rPr>
          <w:sz w:val="28"/>
          <w:szCs w:val="28"/>
        </w:rPr>
        <w:t>было</w:t>
      </w:r>
      <w:r w:rsidRPr="00ED0BA8">
        <w:rPr>
          <w:sz w:val="28"/>
          <w:szCs w:val="28"/>
        </w:rPr>
        <w:t xml:space="preserve"> зафиксирован</w:t>
      </w:r>
      <w:r>
        <w:rPr>
          <w:sz w:val="28"/>
          <w:szCs w:val="28"/>
        </w:rPr>
        <w:t>о</w:t>
      </w:r>
      <w:r w:rsidRPr="00ED0BA8">
        <w:rPr>
          <w:sz w:val="28"/>
          <w:szCs w:val="28"/>
        </w:rPr>
        <w:t xml:space="preserve"> 52 </w:t>
      </w:r>
      <w:r>
        <w:rPr>
          <w:sz w:val="28"/>
          <w:szCs w:val="28"/>
        </w:rPr>
        <w:t xml:space="preserve">протечки, </w:t>
      </w:r>
      <w:r w:rsidRPr="00ED0BA8">
        <w:rPr>
          <w:sz w:val="28"/>
          <w:szCs w:val="28"/>
        </w:rPr>
        <w:t>в 2015 году зафиксировано 16 протечек.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0BA8">
        <w:rPr>
          <w:sz w:val="28"/>
          <w:szCs w:val="28"/>
        </w:rPr>
        <w:t xml:space="preserve"> этом году  выполнен текущий ремонт </w:t>
      </w:r>
      <w:r>
        <w:rPr>
          <w:sz w:val="28"/>
          <w:szCs w:val="28"/>
        </w:rPr>
        <w:t xml:space="preserve">                       101 кровли с применением новых материалов.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управляющая компания провела большую работу по обеспечению технической безопасности кровель: выполнена огнезащитная обработка деревянных конструкций кровель в 156 домах, произведено испытание парапетных ограждений в 133 домах.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За счет бюджетных средств  </w:t>
      </w:r>
      <w:r>
        <w:rPr>
          <w:sz w:val="28"/>
          <w:szCs w:val="28"/>
        </w:rPr>
        <w:t xml:space="preserve">администрацией района </w:t>
      </w:r>
      <w:r w:rsidRPr="00ED0BA8">
        <w:rPr>
          <w:sz w:val="28"/>
          <w:szCs w:val="28"/>
        </w:rPr>
        <w:t xml:space="preserve">выполнен капитальный  ремонт  трех кровель по следующим </w:t>
      </w:r>
      <w:r w:rsidRPr="007E71A0">
        <w:rPr>
          <w:sz w:val="28"/>
          <w:szCs w:val="28"/>
        </w:rPr>
        <w:t>адресам Посадская 22,   Советская 11 Б, Советская 19А.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Для улучшения качества подачи тепловой энергии в зимний период, при подготовке к отопительному сезону была проведена большая работа по замене инженерного оборудования  в элеваторных узлах, замене трубопроводов ХВС, ГВС, ЦО,  для уменьшения теплопотерь выполнена большая работа по изоляции трубопроводов, проходящих по чердакам и подвалам МКД. Виды  выполняемых работ приведены в таблице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               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3"/>
        <w:gridCol w:w="2271"/>
        <w:gridCol w:w="2412"/>
      </w:tblGrid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Виды работ</w:t>
            </w:r>
          </w:p>
        </w:tc>
        <w:tc>
          <w:tcPr>
            <w:tcW w:w="2271" w:type="dxa"/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Количество</w:t>
            </w:r>
          </w:p>
          <w:p w:rsidR="00434D81" w:rsidRPr="00ED0BA8" w:rsidRDefault="00434D81" w:rsidP="00ED0BA8">
            <w:pPr>
              <w:pStyle w:val="BodyTextIndent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Стоимость</w:t>
            </w:r>
          </w:p>
        </w:tc>
      </w:tr>
      <w:tr w:rsidR="00434D81" w:rsidRPr="00ED0BA8" w:rsidTr="007E71A0">
        <w:trPr>
          <w:trHeight w:val="411"/>
        </w:trPr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Смена запорной арматуры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1981 шт.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 xml:space="preserve"> млн.</w:t>
            </w:r>
            <w:r w:rsidRPr="00ED0BA8">
              <w:rPr>
                <w:sz w:val="28"/>
                <w:szCs w:val="28"/>
              </w:rPr>
              <w:t>руб.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Замена трубопроводов ГВС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172 п/м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282 т</w:t>
            </w:r>
            <w:r>
              <w:rPr>
                <w:sz w:val="28"/>
                <w:szCs w:val="28"/>
              </w:rPr>
              <w:t>ыс</w:t>
            </w:r>
            <w:r w:rsidRPr="00ED0B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руб</w:t>
            </w:r>
            <w:r w:rsidRPr="00ED0BA8">
              <w:rPr>
                <w:sz w:val="28"/>
                <w:szCs w:val="28"/>
              </w:rPr>
              <w:t>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Замена  трубопроводов ХВС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260 п/м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480 т</w:t>
            </w:r>
            <w:r>
              <w:rPr>
                <w:sz w:val="28"/>
                <w:szCs w:val="28"/>
              </w:rPr>
              <w:t>ыс</w:t>
            </w:r>
            <w:r w:rsidRPr="00ED0B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руб</w:t>
            </w:r>
            <w:r w:rsidRPr="00ED0BA8">
              <w:rPr>
                <w:sz w:val="28"/>
                <w:szCs w:val="28"/>
              </w:rPr>
              <w:t>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Замена трубопроводов ЦО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924 п/м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 млн.</w:t>
            </w:r>
            <w:r w:rsidRPr="00ED0BA8">
              <w:rPr>
                <w:sz w:val="28"/>
                <w:szCs w:val="28"/>
              </w:rPr>
              <w:t>руб.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Замена канализации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468 п/м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762 т</w:t>
            </w:r>
            <w:r>
              <w:rPr>
                <w:sz w:val="28"/>
                <w:szCs w:val="28"/>
              </w:rPr>
              <w:t>ыс</w:t>
            </w:r>
            <w:r w:rsidRPr="00ED0B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руб</w:t>
            </w:r>
            <w:r w:rsidRPr="00ED0BA8">
              <w:rPr>
                <w:sz w:val="28"/>
                <w:szCs w:val="28"/>
              </w:rPr>
              <w:t>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Смена отопительных приборов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119 шт.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557 т</w:t>
            </w:r>
            <w:r>
              <w:rPr>
                <w:sz w:val="28"/>
                <w:szCs w:val="28"/>
              </w:rPr>
              <w:t>ыс</w:t>
            </w:r>
            <w:r w:rsidRPr="00ED0B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руб</w:t>
            </w:r>
            <w:r w:rsidRPr="00ED0BA8">
              <w:rPr>
                <w:sz w:val="28"/>
                <w:szCs w:val="28"/>
              </w:rPr>
              <w:t>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Восстановлено отопление на л/к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38 л/к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200 т</w:t>
            </w:r>
            <w:r>
              <w:rPr>
                <w:sz w:val="28"/>
                <w:szCs w:val="28"/>
              </w:rPr>
              <w:t>ыс</w:t>
            </w:r>
            <w:r w:rsidRPr="00ED0B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руб</w:t>
            </w:r>
            <w:r w:rsidRPr="00ED0BA8">
              <w:rPr>
                <w:sz w:val="28"/>
                <w:szCs w:val="28"/>
              </w:rPr>
              <w:t>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Изоляция трубопроводов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1870 п/м</w:t>
            </w:r>
          </w:p>
        </w:tc>
        <w:tc>
          <w:tcPr>
            <w:tcW w:w="2412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 млн</w:t>
            </w:r>
            <w:r w:rsidRPr="00ED0BA8">
              <w:rPr>
                <w:sz w:val="28"/>
                <w:szCs w:val="28"/>
              </w:rPr>
              <w:t xml:space="preserve"> руб.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Установка энергосберегающих ламп в подъездах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3989 шт.</w:t>
            </w:r>
          </w:p>
        </w:tc>
        <w:tc>
          <w:tcPr>
            <w:tcW w:w="2412" w:type="dxa"/>
          </w:tcPr>
          <w:p w:rsidR="00434D81" w:rsidRPr="00ED0BA8" w:rsidRDefault="00434D81" w:rsidP="00117D61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456,3 тыс.руб.</w:t>
            </w:r>
          </w:p>
        </w:tc>
      </w:tr>
      <w:tr w:rsidR="00434D81" w:rsidRPr="00ED0BA8" w:rsidTr="007E71A0">
        <w:tc>
          <w:tcPr>
            <w:tcW w:w="5143" w:type="dxa"/>
            <w:tcBorders>
              <w:left w:val="single" w:sz="4" w:space="0" w:color="auto"/>
            </w:tcBorders>
          </w:tcPr>
          <w:p w:rsidR="00434D81" w:rsidRPr="00ED0BA8" w:rsidRDefault="00434D81" w:rsidP="007E71A0">
            <w:pPr>
              <w:pStyle w:val="BodyTextIndent"/>
              <w:ind w:left="0" w:firstLine="0"/>
              <w:jc w:val="both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Реконструкция ГРЩ</w:t>
            </w:r>
          </w:p>
        </w:tc>
        <w:tc>
          <w:tcPr>
            <w:tcW w:w="2271" w:type="dxa"/>
          </w:tcPr>
          <w:p w:rsidR="00434D81" w:rsidRPr="00ED0BA8" w:rsidRDefault="00434D81" w:rsidP="006F7EDB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 w:rsidRPr="00ED0BA8">
              <w:rPr>
                <w:sz w:val="28"/>
                <w:szCs w:val="28"/>
              </w:rPr>
              <w:t>15 шт.</w:t>
            </w:r>
          </w:p>
        </w:tc>
        <w:tc>
          <w:tcPr>
            <w:tcW w:w="2412" w:type="dxa"/>
          </w:tcPr>
          <w:p w:rsidR="00434D81" w:rsidRPr="00ED0BA8" w:rsidRDefault="00434D81" w:rsidP="00117D61">
            <w:pPr>
              <w:pStyle w:val="BodyTextInden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тыс.руб.</w:t>
            </w:r>
          </w:p>
        </w:tc>
      </w:tr>
    </w:tbl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D0BA8">
        <w:rPr>
          <w:sz w:val="28"/>
          <w:szCs w:val="28"/>
        </w:rPr>
        <w:t>ышеперечисленные работы выполнялись за счет средств текущего ремонта.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района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бюджетных средств </w:t>
      </w:r>
      <w:r w:rsidRPr="00ED0BA8">
        <w:rPr>
          <w:sz w:val="28"/>
          <w:szCs w:val="28"/>
        </w:rPr>
        <w:t>выполн</w:t>
      </w:r>
      <w:r>
        <w:rPr>
          <w:sz w:val="28"/>
          <w:szCs w:val="28"/>
        </w:rPr>
        <w:t>ены</w:t>
      </w:r>
      <w:r w:rsidRPr="00ED0BA8">
        <w:rPr>
          <w:sz w:val="28"/>
          <w:szCs w:val="28"/>
        </w:rPr>
        <w:t xml:space="preserve"> работы по замене розливов ЦО</w:t>
      </w:r>
      <w:r>
        <w:rPr>
          <w:sz w:val="28"/>
          <w:szCs w:val="28"/>
        </w:rPr>
        <w:t xml:space="preserve"> в МКД</w:t>
      </w:r>
      <w:r w:rsidRPr="00ED0BA8">
        <w:rPr>
          <w:sz w:val="28"/>
          <w:szCs w:val="28"/>
        </w:rPr>
        <w:t xml:space="preserve">  по адресам</w:t>
      </w:r>
      <w:r>
        <w:rPr>
          <w:sz w:val="28"/>
          <w:szCs w:val="28"/>
        </w:rPr>
        <w:t>: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ED0BA8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д.</w:t>
      </w:r>
      <w:r w:rsidRPr="00ED0BA8">
        <w:rPr>
          <w:sz w:val="28"/>
          <w:szCs w:val="28"/>
        </w:rPr>
        <w:t xml:space="preserve">11, </w:t>
      </w:r>
      <w:r>
        <w:rPr>
          <w:sz w:val="28"/>
          <w:szCs w:val="28"/>
        </w:rPr>
        <w:t>ул.</w:t>
      </w:r>
      <w:r w:rsidRPr="00ED0BA8">
        <w:rPr>
          <w:sz w:val="28"/>
          <w:szCs w:val="28"/>
        </w:rPr>
        <w:t xml:space="preserve">Пролетарская </w:t>
      </w:r>
      <w:r>
        <w:rPr>
          <w:sz w:val="28"/>
          <w:szCs w:val="28"/>
        </w:rPr>
        <w:t>д.</w:t>
      </w:r>
      <w:r w:rsidRPr="00ED0BA8">
        <w:rPr>
          <w:sz w:val="28"/>
          <w:szCs w:val="28"/>
        </w:rPr>
        <w:t>34</w:t>
      </w:r>
      <w:r>
        <w:rPr>
          <w:sz w:val="28"/>
          <w:szCs w:val="28"/>
        </w:rPr>
        <w:t>,   замене</w:t>
      </w:r>
      <w:r w:rsidRPr="00ED0BA8">
        <w:rPr>
          <w:sz w:val="28"/>
          <w:szCs w:val="28"/>
        </w:rPr>
        <w:t xml:space="preserve"> розливов ГВС и ХВС </w:t>
      </w:r>
      <w:r>
        <w:rPr>
          <w:sz w:val="28"/>
          <w:szCs w:val="28"/>
        </w:rPr>
        <w:t>в МКД</w:t>
      </w:r>
      <w:r w:rsidRPr="00ED0BA8">
        <w:rPr>
          <w:sz w:val="28"/>
          <w:szCs w:val="28"/>
        </w:rPr>
        <w:t xml:space="preserve"> по адресам</w:t>
      </w:r>
      <w:r>
        <w:rPr>
          <w:sz w:val="28"/>
          <w:szCs w:val="28"/>
        </w:rPr>
        <w:t>:</w:t>
      </w:r>
      <w:r w:rsidRPr="00ED0BA8">
        <w:rPr>
          <w:sz w:val="28"/>
          <w:szCs w:val="28"/>
        </w:rPr>
        <w:t xml:space="preserve">  </w:t>
      </w:r>
      <w:r>
        <w:rPr>
          <w:sz w:val="28"/>
          <w:szCs w:val="28"/>
        </w:rPr>
        <w:t>ул.</w:t>
      </w:r>
      <w:r w:rsidRPr="00ED0BA8">
        <w:rPr>
          <w:sz w:val="28"/>
          <w:szCs w:val="28"/>
        </w:rPr>
        <w:t xml:space="preserve">Зосимова </w:t>
      </w:r>
      <w:r>
        <w:rPr>
          <w:sz w:val="28"/>
          <w:szCs w:val="28"/>
        </w:rPr>
        <w:t>д.</w:t>
      </w:r>
      <w:r w:rsidRPr="00ED0BA8">
        <w:rPr>
          <w:sz w:val="28"/>
          <w:szCs w:val="28"/>
        </w:rPr>
        <w:t>9,</w:t>
      </w:r>
      <w:r>
        <w:rPr>
          <w:sz w:val="28"/>
          <w:szCs w:val="28"/>
        </w:rPr>
        <w:t xml:space="preserve"> ул.</w:t>
      </w:r>
      <w:r w:rsidRPr="00ED0BA8">
        <w:rPr>
          <w:sz w:val="28"/>
          <w:szCs w:val="28"/>
        </w:rPr>
        <w:t xml:space="preserve">Зосимова </w:t>
      </w:r>
      <w:r>
        <w:rPr>
          <w:sz w:val="28"/>
          <w:szCs w:val="28"/>
        </w:rPr>
        <w:t>д.</w:t>
      </w:r>
      <w:r w:rsidRPr="00ED0BA8">
        <w:rPr>
          <w:sz w:val="28"/>
          <w:szCs w:val="28"/>
        </w:rPr>
        <w:t xml:space="preserve">5, </w:t>
      </w:r>
      <w:r>
        <w:rPr>
          <w:sz w:val="28"/>
          <w:szCs w:val="28"/>
        </w:rPr>
        <w:t>ул.</w:t>
      </w:r>
      <w:r w:rsidRPr="00ED0BA8">
        <w:rPr>
          <w:sz w:val="28"/>
          <w:szCs w:val="28"/>
        </w:rPr>
        <w:t xml:space="preserve">Флотская </w:t>
      </w:r>
      <w:r>
        <w:rPr>
          <w:sz w:val="28"/>
          <w:szCs w:val="28"/>
        </w:rPr>
        <w:t>д.</w:t>
      </w:r>
      <w:r w:rsidRPr="00ED0BA8">
        <w:rPr>
          <w:sz w:val="28"/>
          <w:szCs w:val="28"/>
        </w:rPr>
        <w:t xml:space="preserve">7.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большая р</w:t>
      </w:r>
      <w:r w:rsidRPr="00ED0BA8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аварийно-диспетчерской службы Общества</w:t>
      </w:r>
      <w:r w:rsidRPr="00ED0BA8">
        <w:rPr>
          <w:sz w:val="28"/>
          <w:szCs w:val="28"/>
        </w:rPr>
        <w:t xml:space="preserve"> по  нормализации отопления  </w:t>
      </w:r>
      <w:r>
        <w:rPr>
          <w:sz w:val="28"/>
          <w:szCs w:val="28"/>
        </w:rPr>
        <w:t>в многоквартирных домах района</w:t>
      </w:r>
      <w:r w:rsidRPr="00ED0BA8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Работниками аварийно-диспетчерской службы проведено обследование и выполнены ремонтные работы со вскрытием полов в квартирах 1 этажа и асфальтового покрытия на дворовой территории по адресам ул.Мануильского  д.2, Кронштадтская ул. д.17, Флотская ул. д.2. После выполненных работ отопление в квартирах нормализовалось, жалобы от населения не поступают.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Для эффективной работы аварийно-диспетчерской службы </w:t>
      </w:r>
      <w:r>
        <w:rPr>
          <w:sz w:val="28"/>
          <w:szCs w:val="28"/>
        </w:rPr>
        <w:t>была</w:t>
      </w:r>
      <w:r w:rsidRPr="00ED0BA8">
        <w:rPr>
          <w:sz w:val="28"/>
          <w:szCs w:val="28"/>
        </w:rPr>
        <w:t xml:space="preserve"> приобре</w:t>
      </w:r>
      <w:r>
        <w:rPr>
          <w:sz w:val="28"/>
          <w:szCs w:val="28"/>
        </w:rPr>
        <w:t>тена</w:t>
      </w:r>
      <w:r w:rsidRPr="00ED0BA8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ED0BA8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ая</w:t>
      </w:r>
      <w:r w:rsidRPr="00ED0BA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 УАЗ. Управляющая компания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оборудовала всем </w:t>
      </w:r>
      <w:r w:rsidRPr="00ED0BA8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инструментом, сварочным аппаратом для </w:t>
      </w:r>
      <w:r w:rsidRPr="00ED0BA8">
        <w:rPr>
          <w:sz w:val="28"/>
          <w:szCs w:val="28"/>
        </w:rPr>
        <w:t xml:space="preserve"> работы по устранению аварийной ситуации</w:t>
      </w:r>
      <w:r>
        <w:rPr>
          <w:sz w:val="28"/>
          <w:szCs w:val="28"/>
        </w:rPr>
        <w:t xml:space="preserve"> в кратчайшие сроки</w:t>
      </w:r>
      <w:r w:rsidRPr="00ED0BA8">
        <w:rPr>
          <w:sz w:val="28"/>
          <w:szCs w:val="28"/>
        </w:rPr>
        <w:t xml:space="preserve">. Сформирован  аварийный запас материалов. </w:t>
      </w:r>
    </w:p>
    <w:p w:rsidR="00434D81" w:rsidRDefault="00434D81" w:rsidP="00D15FB4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0BA8">
        <w:rPr>
          <w:sz w:val="28"/>
          <w:szCs w:val="28"/>
        </w:rPr>
        <w:t>В межотопительный  период были  проведены три  противоаварийные тренировки, на которых отрабатывались действия  управляющей компании  в условиях аварийного режима и пониженной температуры наружного воздуха, задействованы были все службы компании. Тренировки прошли успешно, с поставленными задачами « Жилкомсервис»  справился.</w:t>
      </w:r>
    </w:p>
    <w:p w:rsidR="00434D81" w:rsidRPr="00D15FB4" w:rsidRDefault="00434D81" w:rsidP="00D15FB4">
      <w:pPr>
        <w:pStyle w:val="BodyTextIndent"/>
        <w:ind w:left="0" w:firstLine="709"/>
        <w:jc w:val="both"/>
        <w:rPr>
          <w:sz w:val="28"/>
          <w:szCs w:val="28"/>
        </w:rPr>
      </w:pPr>
      <w:r w:rsidRPr="00D15FB4">
        <w:rPr>
          <w:sz w:val="28"/>
          <w:szCs w:val="28"/>
        </w:rPr>
        <w:t xml:space="preserve">В целях обеспечения характеристик надежности и безопасности внутридомового оборудования многоквартирных домов Кронштадтского района ежегодно управляющей организацией заключаются договоры на техническое обслуживание и  ремонт: </w:t>
      </w:r>
    </w:p>
    <w:p w:rsidR="00434D81" w:rsidRDefault="00434D81" w:rsidP="00D15FB4">
      <w:pPr>
        <w:pStyle w:val="BodyTextIndent"/>
        <w:ind w:left="0" w:firstLine="709"/>
        <w:jc w:val="both"/>
        <w:rPr>
          <w:sz w:val="28"/>
          <w:szCs w:val="28"/>
        </w:rPr>
      </w:pPr>
      <w:r w:rsidRPr="00D15FB4">
        <w:rPr>
          <w:sz w:val="28"/>
          <w:szCs w:val="28"/>
        </w:rPr>
        <w:t>- внутридомового газового оборудования (расходы за 9 мес. 2015 года составили 3,1 млн.руб.), бытовых электроплит (77 тыс.руб.), системы АППЗ (210 тыс.руб.), лифтового оборудования (4 млн.руб.).</w:t>
      </w:r>
      <w:r>
        <w:rPr>
          <w:sz w:val="28"/>
          <w:szCs w:val="28"/>
        </w:rPr>
        <w:t xml:space="preserve"> </w:t>
      </w:r>
    </w:p>
    <w:p w:rsidR="00434D81" w:rsidRDefault="00434D81" w:rsidP="00D15FB4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167 лифтов прошли освидетельствование специализированной организацией на предмет проверки технического состояния оборудования и допущены к эксплуатации. В соответствии с действующим законодательством заключены договора на страхование лифтов.</w:t>
      </w:r>
    </w:p>
    <w:p w:rsidR="00434D81" w:rsidRDefault="00434D81" w:rsidP="00D15FB4">
      <w:pPr>
        <w:pStyle w:val="BodyTextIndent"/>
        <w:ind w:left="0" w:firstLine="709"/>
        <w:jc w:val="both"/>
        <w:rPr>
          <w:sz w:val="28"/>
          <w:szCs w:val="28"/>
        </w:rPr>
      </w:pPr>
      <w:r w:rsidRPr="008565D8">
        <w:rPr>
          <w:sz w:val="28"/>
          <w:szCs w:val="28"/>
        </w:rPr>
        <w:t>Во исполнение Федерального закона № 223-ФЗ от 18.07.11г. «О закупках товаров, работ, услуг отдельными видами юридических лиц» и в целях экономии средств населения проводятся конкурсные процедуры по следующим видам работ и услуг: дератизация и дезинсекция мест общего пользования в МКД, тех.освидетельствование лифтов, ТО объединенных диспетчерских систем, ТО и текущий ремонт лифтов, ТО и ремонт систем АППЗ, испытание системы внутреннего пожарного водопровода и перемотка пожарных рукавов, ТО и ремонт бытовых электроплит и пр.работы. Снижение по итогам конкурсных процедур по подрядным договорам и договорам на закупку материалов за 6 месяцев 2015 года составило 28 % от начальной (максимальной) суммы. Основными параметрами для отбора спецподрядных организаций являются наличие соответствующего производственного персонала с надлежащим уровнем квалификации и опыт работы организаций на рынке услуг (работ).</w:t>
      </w:r>
    </w:p>
    <w:p w:rsidR="00434D81" w:rsidRPr="005D6C9D" w:rsidRDefault="00434D81" w:rsidP="005D6C9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В 2015 году были заключены и исполнены договоры с подрядными организациями на выполнение следующих видов работ: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косметический ремонт лестничных клеток (за 9 месяцев 2015 года силами подрядных организаций были отремонтированы 73 лестничных клетки на сумму 8 млн.руб.);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огнезащитная обработка деревянных конструкций в МКД (в 156 МКД на сумму 2,8 млн.руб.);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обследование вентиляционных каналов (на сумму 80 тыс.руб.);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ремонт асфальта (на сумму 379 тыс.руб.);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ремонт фасадов (на сумму 307 тыс.руб.);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замер сопротивления изоляции (на сумму 165 тыс.руб.);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страхование лифтов (на сумму 127,5 тыс.руб.);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поверка УУТЭ (в 108 МКД на сумму 1 млн.руб.);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оценка соответствия лифтов, отработавших назначенный срок службы в форме обследования лифта (21 лифт на сумму 1 млн.руб.);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испытание парапетных ограждений (в 70 МКД на сумму 794 тыс.руб.), 15.10.15г. выполнены работы еще в 63 МКД на сумму 895 тыс.руб.;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приобретен прицеп-разбрасыватель песка на сумму 189 тыс.руб.;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заключен договор на выполнение работ по очистке кровель от снега и наледи в зимний период 2015-2016г.г. на сумму 4 млн.руб.;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заключен договор на поставку песчано-соляной смеси в зимний период 2015-2016г.г. на сумму 407 тыс.руб.;</w:t>
      </w:r>
    </w:p>
    <w:p w:rsidR="00434D81" w:rsidRPr="005D6C9D" w:rsidRDefault="00434D81" w:rsidP="008565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C9D">
        <w:rPr>
          <w:rFonts w:ascii="Times New Roman" w:hAnsi="Times New Roman"/>
          <w:sz w:val="28"/>
          <w:szCs w:val="28"/>
        </w:rPr>
        <w:t>- заключен договор по приему и переработке снежных масс в зимний период 2015-2016г.г.;</w:t>
      </w:r>
    </w:p>
    <w:p w:rsidR="00434D81" w:rsidRPr="008565D8" w:rsidRDefault="00434D81" w:rsidP="008565D8">
      <w:pPr>
        <w:pStyle w:val="BodyTextIndent"/>
        <w:ind w:left="0" w:firstLine="709"/>
        <w:jc w:val="both"/>
        <w:rPr>
          <w:sz w:val="28"/>
          <w:szCs w:val="28"/>
        </w:rPr>
      </w:pPr>
      <w:r w:rsidRPr="005D6C9D">
        <w:rPr>
          <w:sz w:val="28"/>
          <w:szCs w:val="28"/>
        </w:rPr>
        <w:t>- заключены договоры на проектирование и монтаж прибалтийских УУТЭ, не подлежащих ремонту, их модернизацию и импортозамещение на сумму 2 млн.руб.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Надо отметить, что с учетом физического износа домов, особенно в 19 квартале появляются проблемы кирпичных наружных стен, осыпание кирпичной кладки балконов. В управляющей компании составлена адресная программа по гидрофобизации кирпичных стен  специальным раствором, с привлечением промышленных альпинистов. В этом году  выполнены работы на сумму 307 тыс. руб. В дальнейшем эта работа будет продолжаться</w:t>
      </w:r>
      <w:r>
        <w:rPr>
          <w:sz w:val="28"/>
          <w:szCs w:val="28"/>
        </w:rPr>
        <w:t>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летний период управляющей компаний проводится 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помывке фасадов до 2 этажа. Для обеспечения безопасности и снятия угрозы жизни и здоровья граждан  на 61 доме проведены работы  по отбивке нависающих штукатурных слоев. В связи с тем, что капитальный ремонт фасадов Кронштадтского района запланирован на 2033-2035 года управляющая компания в 2016 году планирует  провести большой объем работ по восстановлению штукатурного слоя фасадов и ремонту крылец многоквартирных домов.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Одним из положительных моментов работы Уп</w:t>
      </w:r>
      <w:r>
        <w:rPr>
          <w:sz w:val="28"/>
          <w:szCs w:val="28"/>
        </w:rPr>
        <w:t>равляющей компании является</w:t>
      </w:r>
      <w:r w:rsidRPr="00ED0BA8">
        <w:rPr>
          <w:sz w:val="28"/>
          <w:szCs w:val="28"/>
        </w:rPr>
        <w:t xml:space="preserve"> то, что в 2015 году мы смогли по ремонту лестничных клеток выйти  на нормативный уровень ремонта   в </w:t>
      </w:r>
      <w:r>
        <w:rPr>
          <w:sz w:val="28"/>
          <w:szCs w:val="28"/>
        </w:rPr>
        <w:t>2015 году  запланировано 180 лестничных клеток</w:t>
      </w:r>
      <w:r w:rsidRPr="00ED0BA8">
        <w:rPr>
          <w:sz w:val="28"/>
          <w:szCs w:val="28"/>
        </w:rPr>
        <w:t xml:space="preserve"> на сумму 23 млн. ру</w:t>
      </w:r>
      <w:r>
        <w:rPr>
          <w:sz w:val="28"/>
          <w:szCs w:val="28"/>
        </w:rPr>
        <w:t>б. На сегодняшний день выполнен ремонт 108 лестничных клеток, работа продолжается.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     </w:t>
      </w:r>
      <w:r w:rsidRPr="00ED0BA8">
        <w:rPr>
          <w:sz w:val="28"/>
          <w:szCs w:val="28"/>
        </w:rPr>
        <w:tab/>
        <w:t xml:space="preserve">По прежнему актуальным вопросом является вопрос температурно-влажностного- влажностного режима на чердаках. Для этих целей, кроме засыпки чердаков керамзитов применяются современные технологии это обработка запорной арматуры на чердаках специальным  керамическим составом.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    </w:t>
      </w:r>
      <w:r w:rsidRPr="00ED0BA8">
        <w:rPr>
          <w:sz w:val="28"/>
          <w:szCs w:val="28"/>
        </w:rPr>
        <w:tab/>
      </w:r>
      <w:r w:rsidRPr="00ED0BA8">
        <w:rPr>
          <w:sz w:val="28"/>
          <w:szCs w:val="28"/>
        </w:rPr>
        <w:tab/>
        <w:t>Для обеспечения своевременной очистке кровель от снега в период больших снегопадов заключен договор с подрядной организа</w:t>
      </w:r>
      <w:r>
        <w:rPr>
          <w:sz w:val="28"/>
          <w:szCs w:val="28"/>
        </w:rPr>
        <w:t>цией на очистку кровель</w:t>
      </w:r>
      <w:r w:rsidRPr="00ED0BA8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Приобретены новые страховочные пояса последненго поколения, приобретены громкоговорители и свистки. Весь линейный персонал снабжен «бейджиками».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ab/>
        <w:t>Во  время  подготовки  домов  к эксплуатации в зимний  период  были выполне</w:t>
      </w:r>
      <w:r>
        <w:rPr>
          <w:sz w:val="28"/>
          <w:szCs w:val="28"/>
        </w:rPr>
        <w:t>ны работы по  ремонту   и замене</w:t>
      </w:r>
      <w:r w:rsidRPr="00ED0BA8">
        <w:rPr>
          <w:sz w:val="28"/>
          <w:szCs w:val="28"/>
        </w:rPr>
        <w:t xml:space="preserve"> оконных  переплетов  на  лестничных клетках в количестве 122 шт.,    выполнен ремонт дверей в количестве 172 шт., к началу отопительного сезона отопление на всех л</w:t>
      </w:r>
      <w:r>
        <w:rPr>
          <w:sz w:val="28"/>
          <w:szCs w:val="28"/>
        </w:rPr>
        <w:t>естничных клетках восстановлено.</w:t>
      </w:r>
      <w:r w:rsidRPr="00ED0BA8">
        <w:rPr>
          <w:sz w:val="28"/>
          <w:szCs w:val="28"/>
        </w:rPr>
        <w:t xml:space="preserve"> 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ab/>
        <w:t xml:space="preserve">Для очистки территорий в зимний период, проведена работа по подготовке уборочной техники в количестве 11 единиц (это уборочные трактора для очистки дворов от снега, пескоразбрасыватели и машины для вывоза снега) к работе в зимних условиях. </w:t>
      </w:r>
    </w:p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проведен </w:t>
      </w:r>
      <w:r w:rsidRPr="00ED0BA8">
        <w:rPr>
          <w:sz w:val="28"/>
          <w:szCs w:val="28"/>
        </w:rPr>
        <w:t>смотр техники представителями Жилищного комитета на предм</w:t>
      </w:r>
      <w:r>
        <w:rPr>
          <w:sz w:val="28"/>
          <w:szCs w:val="28"/>
        </w:rPr>
        <w:t>ет ее готовности к зимнему сезону</w:t>
      </w:r>
      <w:r w:rsidRPr="00ED0BA8">
        <w:rPr>
          <w:sz w:val="28"/>
          <w:szCs w:val="28"/>
        </w:rPr>
        <w:t>. Вся уборочная техника обеспечена навесным оборудованием</w:t>
      </w:r>
      <w:r>
        <w:rPr>
          <w:sz w:val="28"/>
          <w:szCs w:val="28"/>
        </w:rPr>
        <w:t>, щетками</w:t>
      </w:r>
      <w:r w:rsidRPr="00ED0BA8">
        <w:rPr>
          <w:sz w:val="28"/>
          <w:szCs w:val="28"/>
        </w:rPr>
        <w:t xml:space="preserve"> для уборки снега.      </w:t>
      </w:r>
    </w:p>
    <w:p w:rsidR="00434D81" w:rsidRDefault="00434D81" w:rsidP="00FE17F3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Заготовлено 279 тонн   пес</w:t>
      </w:r>
      <w:r>
        <w:rPr>
          <w:sz w:val="28"/>
          <w:szCs w:val="28"/>
        </w:rPr>
        <w:t>ко</w:t>
      </w:r>
      <w:r w:rsidRPr="00ED0BA8">
        <w:rPr>
          <w:sz w:val="28"/>
          <w:szCs w:val="28"/>
        </w:rPr>
        <w:t>-соляной смеси</w:t>
      </w:r>
      <w:r>
        <w:rPr>
          <w:sz w:val="28"/>
          <w:szCs w:val="28"/>
        </w:rPr>
        <w:t xml:space="preserve"> для посыпки территории в зимний период</w:t>
      </w:r>
      <w:r w:rsidRPr="00ED0BA8">
        <w:rPr>
          <w:sz w:val="28"/>
          <w:szCs w:val="28"/>
        </w:rPr>
        <w:t xml:space="preserve">, по  мере  </w:t>
      </w:r>
      <w:r>
        <w:rPr>
          <w:sz w:val="28"/>
          <w:szCs w:val="28"/>
        </w:rPr>
        <w:t>необходимости</w:t>
      </w:r>
      <w:r w:rsidRPr="00ED0BA8">
        <w:rPr>
          <w:sz w:val="28"/>
          <w:szCs w:val="28"/>
        </w:rPr>
        <w:t xml:space="preserve">  запас смеси  будет  пополняться. </w:t>
      </w:r>
      <w:r>
        <w:rPr>
          <w:sz w:val="28"/>
          <w:szCs w:val="28"/>
        </w:rPr>
        <w:t xml:space="preserve">Построен ангар для хранения  песко-соляной смеси. В предыдущие годы песко-соляная смесь хранилась на территории базы механизации. В результате чего качество смеси в течении осеннее-зимнего периода снижалось. В этом году таких потерь управляющая организация избежит. Также приобретен новый </w:t>
      </w:r>
      <w:r w:rsidRPr="005D6C9D">
        <w:rPr>
          <w:sz w:val="28"/>
          <w:szCs w:val="28"/>
        </w:rPr>
        <w:t>прицеп-разбрасыватель песка</w:t>
      </w:r>
      <w:r>
        <w:rPr>
          <w:sz w:val="28"/>
          <w:szCs w:val="28"/>
        </w:rPr>
        <w:t>.</w:t>
      </w:r>
    </w:p>
    <w:p w:rsidR="00434D81" w:rsidRDefault="00434D81" w:rsidP="00955980">
      <w:pPr>
        <w:pStyle w:val="BodyTextIndent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В этом году   ООО « ЖКС» разработал  свой логотип, обеспечил всех работников Жилкомсервиса  удостоверениями</w:t>
      </w:r>
      <w:r>
        <w:rPr>
          <w:sz w:val="28"/>
          <w:szCs w:val="28"/>
        </w:rPr>
        <w:t xml:space="preserve"> в целях предотвращения проникновения в жилые помещения населения злоумышленников</w:t>
      </w:r>
      <w:r w:rsidRPr="00ED0BA8">
        <w:rPr>
          <w:sz w:val="28"/>
          <w:szCs w:val="28"/>
        </w:rPr>
        <w:t>, приобрел  для всех категорий рабочих спецодежду с логотипом</w:t>
      </w:r>
      <w:r>
        <w:rPr>
          <w:sz w:val="28"/>
          <w:szCs w:val="28"/>
        </w:rPr>
        <w:t>.</w:t>
      </w:r>
    </w:p>
    <w:p w:rsidR="00434D81" w:rsidRDefault="00434D81" w:rsidP="00FE17F3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сотрудники ежегодно проходят курсы повышения квалификации по электробезопасности, пожарно-техническому минимуму, охране труда и т.д. </w:t>
      </w:r>
    </w:p>
    <w:p w:rsidR="00434D81" w:rsidRDefault="00434D81" w:rsidP="00ED0B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обслуживания населения в 2015 году в Обществе созданы общестроительная и электротехническая службы. Общестроительная служба оснащена современным оборудованием и высококвалифицированным персоналом.</w:t>
      </w:r>
    </w:p>
    <w:p w:rsidR="00434D81" w:rsidRDefault="00434D81" w:rsidP="00FE17F3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планомерное уменьшение кредиторской задолженности Общества перед поставщиками и подрядчиками путем погашения графиков и целенаправленного исполнения финансового плана.</w:t>
      </w:r>
    </w:p>
    <w:p w:rsidR="00434D81" w:rsidRPr="00B42269" w:rsidRDefault="00434D81" w:rsidP="00B42269">
      <w:pPr>
        <w:pStyle w:val="BodyTextIndent"/>
        <w:ind w:left="0" w:firstLine="0"/>
        <w:jc w:val="both"/>
        <w:rPr>
          <w:sz w:val="28"/>
        </w:rPr>
      </w:pPr>
      <w:r>
        <w:rPr>
          <w:sz w:val="28"/>
        </w:rPr>
        <w:tab/>
        <w:t>Проводится работа по взыскания дебиторской задолженности с населения и пользователей нежилых помещений. За период с января по октябрь 2015 года подано 276 исковых заявлений о взыскании задолженности на сумму 15 870,4 тыс.руб. Заключено 32 соглашения о рассрочке платежей на сумму 1 565,2 тыс.руб. Передано судебным приставам 323 исполнительных листа на сумму 8 983,8 тыс.руб для возбуждения исполнительного производства, по которым взыскано 1 458,1 тыс.руб.</w:t>
      </w:r>
    </w:p>
    <w:p w:rsidR="00434D81" w:rsidRDefault="00434D81" w:rsidP="00B42269">
      <w:pPr>
        <w:pStyle w:val="BodyTextIndent"/>
        <w:ind w:left="0" w:firstLine="708"/>
        <w:jc w:val="both"/>
        <w:rPr>
          <w:sz w:val="28"/>
        </w:rPr>
      </w:pPr>
      <w:r>
        <w:rPr>
          <w:sz w:val="28"/>
        </w:rPr>
        <w:t>Важным показателем работы обслуживающей организации является поступление письменных обращений граждан в вышестоящие организации    по вопросам содержания многоквартирных домов. Так за 9 месяцев 2014 года поступило 516 обращений, за 9 месяцев 2015 года поступило 277 обращений.</w:t>
      </w:r>
    </w:p>
    <w:p w:rsidR="00434D81" w:rsidRDefault="00434D81" w:rsidP="00FE17F3">
      <w:pPr>
        <w:pStyle w:val="BodyTextIndent"/>
        <w:ind w:firstLine="360"/>
        <w:jc w:val="both"/>
        <w:rPr>
          <w:sz w:val="28"/>
        </w:rPr>
      </w:pP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5"/>
        <w:gridCol w:w="1493"/>
        <w:gridCol w:w="1420"/>
        <w:gridCol w:w="1417"/>
        <w:gridCol w:w="1742"/>
      </w:tblGrid>
      <w:tr w:rsidR="00434D81" w:rsidRPr="002C7701" w:rsidTr="0082271B">
        <w:tc>
          <w:tcPr>
            <w:tcW w:w="3655" w:type="dxa"/>
            <w:vMerge w:val="restart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Вышестоящие организации</w:t>
            </w:r>
          </w:p>
        </w:tc>
        <w:tc>
          <w:tcPr>
            <w:tcW w:w="1493" w:type="dxa"/>
            <w:vMerge w:val="restart"/>
          </w:tcPr>
          <w:p w:rsidR="00434D81" w:rsidRPr="002C7701" w:rsidRDefault="00434D81" w:rsidP="0082271B">
            <w:pPr>
              <w:pStyle w:val="BodyTextIndent"/>
              <w:ind w:left="0" w:firstLine="0"/>
              <w:jc w:val="center"/>
              <w:rPr>
                <w:sz w:val="28"/>
              </w:rPr>
            </w:pPr>
            <w:r w:rsidRPr="002C7701">
              <w:rPr>
                <w:sz w:val="28"/>
              </w:rPr>
              <w:t>9 мес. 2014 года</w:t>
            </w:r>
          </w:p>
        </w:tc>
        <w:tc>
          <w:tcPr>
            <w:tcW w:w="1420" w:type="dxa"/>
            <w:vMerge w:val="restart"/>
          </w:tcPr>
          <w:p w:rsidR="00434D81" w:rsidRPr="002C7701" w:rsidRDefault="00434D81" w:rsidP="0082271B">
            <w:pPr>
              <w:pStyle w:val="BodyTextIndent"/>
              <w:ind w:left="0" w:firstLine="0"/>
              <w:jc w:val="center"/>
              <w:rPr>
                <w:sz w:val="28"/>
              </w:rPr>
            </w:pPr>
            <w:r w:rsidRPr="002C7701">
              <w:rPr>
                <w:sz w:val="28"/>
              </w:rPr>
              <w:t>9 мес. 2015 года</w:t>
            </w:r>
          </w:p>
        </w:tc>
        <w:tc>
          <w:tcPr>
            <w:tcW w:w="3159" w:type="dxa"/>
            <w:gridSpan w:val="2"/>
          </w:tcPr>
          <w:p w:rsidR="00434D81" w:rsidRPr="002C7701" w:rsidRDefault="00434D81" w:rsidP="0082271B">
            <w:pPr>
              <w:pStyle w:val="BodyTextIndent"/>
              <w:ind w:left="0" w:firstLine="0"/>
              <w:jc w:val="center"/>
              <w:rPr>
                <w:sz w:val="28"/>
              </w:rPr>
            </w:pPr>
            <w:r w:rsidRPr="002C7701">
              <w:rPr>
                <w:sz w:val="28"/>
              </w:rPr>
              <w:t>динамика</w:t>
            </w:r>
          </w:p>
        </w:tc>
      </w:tr>
      <w:tr w:rsidR="00434D81" w:rsidRPr="002C7701" w:rsidTr="0082271B">
        <w:tc>
          <w:tcPr>
            <w:tcW w:w="3655" w:type="dxa"/>
            <w:vMerge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493" w:type="dxa"/>
            <w:vMerge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420" w:type="dxa"/>
            <w:vMerge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center"/>
              <w:rPr>
                <w:sz w:val="28"/>
              </w:rPr>
            </w:pPr>
            <w:r w:rsidRPr="002C7701">
              <w:rPr>
                <w:sz w:val="28"/>
              </w:rPr>
              <w:t>Шт.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%</w:t>
            </w:r>
          </w:p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+ рост</w:t>
            </w:r>
          </w:p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 снижение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Администрация Кронштадтского района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74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31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-43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-58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Жилищный комитет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25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11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-14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-56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ГКУ Жилищное агентство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148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46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-102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-69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rPr>
                <w:sz w:val="28"/>
              </w:rPr>
            </w:pPr>
            <w:r w:rsidRPr="002C7701">
              <w:rPr>
                <w:sz w:val="28"/>
              </w:rPr>
              <w:t>Муниципальное образование город Кронштадт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4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+4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100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Прочие организации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9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-4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-44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rPr>
                <w:sz w:val="28"/>
              </w:rPr>
            </w:pPr>
            <w:r w:rsidRPr="002C7701">
              <w:rPr>
                <w:sz w:val="28"/>
              </w:rPr>
              <w:t>ООО «ЖКС Кронштадтского района»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256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176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-80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-31</w:t>
            </w:r>
          </w:p>
        </w:tc>
      </w:tr>
      <w:tr w:rsidR="00434D81" w:rsidRPr="002C7701" w:rsidTr="0082271B">
        <w:tc>
          <w:tcPr>
            <w:tcW w:w="3655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b/>
                <w:sz w:val="28"/>
              </w:rPr>
            </w:pPr>
            <w:r w:rsidRPr="002C7701">
              <w:rPr>
                <w:b/>
                <w:sz w:val="28"/>
              </w:rPr>
              <w:t>итого</w:t>
            </w:r>
          </w:p>
        </w:tc>
        <w:tc>
          <w:tcPr>
            <w:tcW w:w="1493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516</w:t>
            </w:r>
          </w:p>
        </w:tc>
        <w:tc>
          <w:tcPr>
            <w:tcW w:w="1420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277</w:t>
            </w:r>
          </w:p>
        </w:tc>
        <w:tc>
          <w:tcPr>
            <w:tcW w:w="1417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-239</w:t>
            </w:r>
          </w:p>
        </w:tc>
        <w:tc>
          <w:tcPr>
            <w:tcW w:w="1742" w:type="dxa"/>
          </w:tcPr>
          <w:p w:rsidR="00434D81" w:rsidRPr="002C7701" w:rsidRDefault="00434D81" w:rsidP="0082271B">
            <w:pPr>
              <w:pStyle w:val="BodyTextIndent"/>
              <w:ind w:left="0" w:firstLine="0"/>
              <w:jc w:val="both"/>
              <w:rPr>
                <w:sz w:val="28"/>
              </w:rPr>
            </w:pPr>
            <w:r w:rsidRPr="002C7701">
              <w:rPr>
                <w:sz w:val="28"/>
              </w:rPr>
              <w:t>-46</w:t>
            </w:r>
          </w:p>
        </w:tc>
      </w:tr>
    </w:tbl>
    <w:p w:rsidR="00434D81" w:rsidRDefault="00434D81" w:rsidP="00FE17F3">
      <w:pPr>
        <w:pStyle w:val="BodyTextIndent"/>
        <w:ind w:firstLine="360"/>
        <w:jc w:val="both"/>
        <w:rPr>
          <w:sz w:val="28"/>
        </w:rPr>
      </w:pPr>
    </w:p>
    <w:p w:rsidR="00434D81" w:rsidRPr="00C23F14" w:rsidRDefault="00434D81" w:rsidP="00FE17F3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C23F14">
        <w:rPr>
          <w:rStyle w:val="FontStyle11"/>
          <w:b/>
          <w:sz w:val="24"/>
          <w:szCs w:val="24"/>
        </w:rPr>
        <w:t>Содержание и количество письменных обращений граждан</w:t>
      </w:r>
    </w:p>
    <w:p w:rsidR="00434D81" w:rsidRDefault="00434D81" w:rsidP="00FE17F3"/>
    <w:p w:rsidR="00434D81" w:rsidRDefault="00434D81" w:rsidP="00FE17F3"/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"/>
        <w:gridCol w:w="3050"/>
        <w:gridCol w:w="1055"/>
        <w:gridCol w:w="1315"/>
        <w:gridCol w:w="1060"/>
        <w:gridCol w:w="1315"/>
        <w:gridCol w:w="1032"/>
        <w:gridCol w:w="1248"/>
      </w:tblGrid>
      <w:tr w:rsidR="00434D81" w:rsidRPr="00BC31F4" w:rsidTr="0082271B">
        <w:tc>
          <w:tcPr>
            <w:tcW w:w="3055" w:type="dxa"/>
            <w:gridSpan w:val="2"/>
            <w:vMerge w:val="restart"/>
          </w:tcPr>
          <w:p w:rsidR="00434D81" w:rsidRPr="00BC31F4" w:rsidRDefault="00434D81" w:rsidP="0082271B">
            <w:pPr>
              <w:jc w:val="center"/>
              <w:rPr>
                <w:rStyle w:val="FontStyle12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Наименование обращений</w:t>
            </w:r>
          </w:p>
        </w:tc>
        <w:tc>
          <w:tcPr>
            <w:tcW w:w="2370" w:type="dxa"/>
            <w:gridSpan w:val="2"/>
          </w:tcPr>
          <w:p w:rsidR="00434D81" w:rsidRPr="00BC31F4" w:rsidRDefault="00434D81" w:rsidP="0082271B">
            <w:pPr>
              <w:jc w:val="center"/>
            </w:pPr>
            <w:r w:rsidRPr="00BC31F4">
              <w:t>Кол-во за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9 месяцев 2014 года</w:t>
            </w:r>
          </w:p>
        </w:tc>
        <w:tc>
          <w:tcPr>
            <w:tcW w:w="2375" w:type="dxa"/>
            <w:gridSpan w:val="2"/>
          </w:tcPr>
          <w:p w:rsidR="00434D81" w:rsidRPr="00BC31F4" w:rsidRDefault="00434D81" w:rsidP="0082271B">
            <w:pPr>
              <w:jc w:val="center"/>
            </w:pPr>
            <w:r w:rsidRPr="00BC31F4">
              <w:t>Кол-во за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9 месяцев 2015 года</w:t>
            </w:r>
          </w:p>
        </w:tc>
        <w:tc>
          <w:tcPr>
            <w:tcW w:w="2280" w:type="dxa"/>
            <w:gridSpan w:val="2"/>
          </w:tcPr>
          <w:p w:rsidR="00434D81" w:rsidRPr="00BC31F4" w:rsidRDefault="00434D81" w:rsidP="0082271B">
            <w:pPr>
              <w:jc w:val="center"/>
            </w:pPr>
            <w:r w:rsidRPr="00BC31F4">
              <w:t>Отклонение, %</w:t>
            </w:r>
          </w:p>
        </w:tc>
      </w:tr>
      <w:tr w:rsidR="00434D81" w:rsidRPr="00BC31F4" w:rsidTr="0082271B">
        <w:tc>
          <w:tcPr>
            <w:tcW w:w="3055" w:type="dxa"/>
            <w:gridSpan w:val="2"/>
            <w:vMerge/>
          </w:tcPr>
          <w:p w:rsidR="00434D81" w:rsidRPr="00BC31F4" w:rsidRDefault="00434D81" w:rsidP="0082271B">
            <w:pPr>
              <w:jc w:val="center"/>
            </w:pPr>
          </w:p>
        </w:tc>
        <w:tc>
          <w:tcPr>
            <w:tcW w:w="1055" w:type="dxa"/>
          </w:tcPr>
          <w:p w:rsidR="00434D81" w:rsidRPr="00BC31F4" w:rsidRDefault="00434D81" w:rsidP="0082271B">
            <w:pPr>
              <w:jc w:val="center"/>
            </w:pPr>
          </w:p>
          <w:p w:rsidR="00434D81" w:rsidRPr="00BC31F4" w:rsidRDefault="00434D81" w:rsidP="0082271B">
            <w:pPr>
              <w:jc w:val="center"/>
            </w:pPr>
            <w:r w:rsidRPr="00BC31F4">
              <w:t>ООО «ЖКС»</w:t>
            </w:r>
          </w:p>
        </w:tc>
        <w:tc>
          <w:tcPr>
            <w:tcW w:w="1315" w:type="dxa"/>
          </w:tcPr>
          <w:p w:rsidR="00434D81" w:rsidRPr="00BC31F4" w:rsidRDefault="00434D81" w:rsidP="0082271B">
            <w:pPr>
              <w:jc w:val="center"/>
            </w:pPr>
            <w:r w:rsidRPr="00BC31F4">
              <w:t>Выше-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стоящие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организац</w:t>
            </w:r>
          </w:p>
        </w:tc>
        <w:tc>
          <w:tcPr>
            <w:tcW w:w="1060" w:type="dxa"/>
          </w:tcPr>
          <w:p w:rsidR="00434D81" w:rsidRPr="00BC31F4" w:rsidRDefault="00434D81" w:rsidP="0082271B">
            <w:pPr>
              <w:jc w:val="center"/>
            </w:pPr>
          </w:p>
          <w:p w:rsidR="00434D81" w:rsidRPr="00BC31F4" w:rsidRDefault="00434D81" w:rsidP="0082271B">
            <w:pPr>
              <w:jc w:val="center"/>
            </w:pPr>
            <w:r w:rsidRPr="00BC31F4">
              <w:t>ООО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«ЖКС»</w:t>
            </w:r>
          </w:p>
        </w:tc>
        <w:tc>
          <w:tcPr>
            <w:tcW w:w="1315" w:type="dxa"/>
          </w:tcPr>
          <w:p w:rsidR="00434D81" w:rsidRPr="00BC31F4" w:rsidRDefault="00434D81" w:rsidP="0082271B">
            <w:pPr>
              <w:jc w:val="center"/>
            </w:pPr>
            <w:r w:rsidRPr="00BC31F4">
              <w:t>Выше-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стоящие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организац</w:t>
            </w:r>
          </w:p>
        </w:tc>
        <w:tc>
          <w:tcPr>
            <w:tcW w:w="1032" w:type="dxa"/>
          </w:tcPr>
          <w:p w:rsidR="00434D81" w:rsidRPr="00BC31F4" w:rsidRDefault="00434D81" w:rsidP="0082271B">
            <w:pPr>
              <w:jc w:val="center"/>
            </w:pPr>
          </w:p>
          <w:p w:rsidR="00434D81" w:rsidRPr="00BC31F4" w:rsidRDefault="00434D81" w:rsidP="0082271B">
            <w:pPr>
              <w:jc w:val="center"/>
            </w:pPr>
            <w:r w:rsidRPr="00BC31F4">
              <w:t>ООО «ЖКС»</w:t>
            </w:r>
          </w:p>
        </w:tc>
        <w:tc>
          <w:tcPr>
            <w:tcW w:w="1248" w:type="dxa"/>
          </w:tcPr>
          <w:p w:rsidR="00434D81" w:rsidRPr="00BC31F4" w:rsidRDefault="00434D81" w:rsidP="0082271B">
            <w:pPr>
              <w:jc w:val="center"/>
            </w:pPr>
            <w:r w:rsidRPr="00BC31F4">
              <w:t>Выше-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стоящие</w:t>
            </w:r>
          </w:p>
          <w:p w:rsidR="00434D81" w:rsidRPr="00BC31F4" w:rsidRDefault="00434D81" w:rsidP="0082271B">
            <w:pPr>
              <w:jc w:val="center"/>
            </w:pPr>
            <w:r w:rsidRPr="00BC31F4">
              <w:t>организац</w:t>
            </w:r>
          </w:p>
        </w:tc>
      </w:tr>
      <w:tr w:rsidR="00434D81" w:rsidRPr="00BC31F4" w:rsidTr="0082271B">
        <w:trPr>
          <w:trHeight w:val="890"/>
        </w:trPr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По вопросам расчета платы по коммунальным ресурсам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49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51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-77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-94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Ремонт кровли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-100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-100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Косметический ремонт л/клеток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38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20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20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-47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-50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Теплоснабжение,</w:t>
            </w:r>
          </w:p>
          <w:p w:rsidR="00434D81" w:rsidRPr="00BC31F4" w:rsidRDefault="00434D81" w:rsidP="0082271B">
            <w:r w:rsidRPr="00BC31F4">
              <w:t xml:space="preserve"> ГВС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15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21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19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-33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-9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ХВС, сантехнические работы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-28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66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Электромонтажные работы, электроснабжение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-63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0</w:t>
            </w:r>
          </w:p>
        </w:tc>
      </w:tr>
      <w:tr w:rsidR="00434D81" w:rsidRPr="00BC31F4" w:rsidTr="0082271B">
        <w:tc>
          <w:tcPr>
            <w:tcW w:w="3055" w:type="dxa"/>
            <w:gridSpan w:val="2"/>
            <w:vAlign w:val="bottom"/>
          </w:tcPr>
          <w:p w:rsidR="00434D81" w:rsidRPr="00BC31F4" w:rsidRDefault="00434D81" w:rsidP="0082271B">
            <w:r w:rsidRPr="00BC31F4">
              <w:t>Фасады, водосточные трубы, ТВР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6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-16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-62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BC31F4" w:rsidRDefault="00434D81" w:rsidP="0082271B">
            <w:r w:rsidRPr="00BC31F4">
              <w:t>Уборка л/клеток и придомовой территории, благоустройство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-9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0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BC31F4" w:rsidRDefault="00434D81" w:rsidP="0082271B">
            <w:r w:rsidRPr="00BC31F4">
              <w:t>Благоустройство территории, посадка деревьев, снос аварийных деревьев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13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-100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62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BC31F4" w:rsidRDefault="00434D81" w:rsidP="0082271B">
            <w:r w:rsidRPr="00BC31F4">
              <w:t>Ремонт полов, дверей, остекление, закрытие чердаков и подвалов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-20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200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BC31F4" w:rsidRDefault="00434D81" w:rsidP="0082271B">
            <w:r w:rsidRPr="00BC31F4">
              <w:t>Техническое состояние квартир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28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21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27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15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-3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-28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BC31F4" w:rsidRDefault="00434D81" w:rsidP="0082271B">
            <w:r w:rsidRPr="00BC31F4">
              <w:t>Организационно-правовые вопросы ЖКХ (запрос документов, предоставление информации и т.д.)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48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49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50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-79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  <w:vAlign w:val="bottom"/>
          </w:tcPr>
          <w:p w:rsidR="00434D81" w:rsidRPr="002C7701" w:rsidRDefault="00434D81" w:rsidP="0082271B">
            <w:pPr>
              <w:rPr>
                <w:sz w:val="20"/>
                <w:szCs w:val="20"/>
              </w:rPr>
            </w:pPr>
            <w:r w:rsidRPr="00BC31F4">
              <w:t xml:space="preserve">Прочие </w:t>
            </w:r>
            <w:r w:rsidRPr="002C7701">
              <w:rPr>
                <w:i/>
              </w:rPr>
              <w:t>(</w:t>
            </w:r>
            <w:r w:rsidRPr="002C7701">
              <w:rPr>
                <w:i/>
                <w:sz w:val="20"/>
                <w:szCs w:val="20"/>
              </w:rPr>
              <w:t>данный пункт включает в себя: жалобы на поведение соседей по квартире, дому; содержание домашних животных и т.д.)</w:t>
            </w:r>
            <w:r>
              <w:rPr>
                <w:noProof/>
              </w:rPr>
              <w:pict>
                <v:line id="_x0000_s1026" style="position:absolute;flip:x;z-index:251658240;mso-position-horizontal-relative:text;mso-position-vertical-relative:text" from="572.4pt,-137.95pt" to="747pt,132.35pt" strokeweight="4.5pt"/>
              </w:pic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15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48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25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66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</w:p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-91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ИТОГО:</w:t>
            </w:r>
          </w:p>
        </w:tc>
        <w:tc>
          <w:tcPr>
            <w:tcW w:w="1055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256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260</w:t>
            </w:r>
          </w:p>
        </w:tc>
        <w:tc>
          <w:tcPr>
            <w:tcW w:w="1060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176</w:t>
            </w:r>
          </w:p>
        </w:tc>
        <w:tc>
          <w:tcPr>
            <w:tcW w:w="1315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101</w:t>
            </w:r>
          </w:p>
        </w:tc>
        <w:tc>
          <w:tcPr>
            <w:tcW w:w="1032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-31</w:t>
            </w:r>
          </w:p>
        </w:tc>
        <w:tc>
          <w:tcPr>
            <w:tcW w:w="1248" w:type="dxa"/>
          </w:tcPr>
          <w:p w:rsidR="00434D81" w:rsidRPr="002C7701" w:rsidRDefault="00434D81" w:rsidP="0082271B">
            <w:pPr>
              <w:pStyle w:val="Style4"/>
              <w:widowControl/>
              <w:spacing w:line="317" w:lineRule="exact"/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-61</w:t>
            </w:r>
          </w:p>
        </w:tc>
      </w:tr>
      <w:tr w:rsidR="00434D81" w:rsidRPr="00BC31F4" w:rsidTr="0082271B">
        <w:trPr>
          <w:gridBefore w:val="1"/>
        </w:trPr>
        <w:tc>
          <w:tcPr>
            <w:tcW w:w="3055" w:type="dxa"/>
          </w:tcPr>
          <w:p w:rsidR="00434D81" w:rsidRPr="00BC31F4" w:rsidRDefault="00434D81" w:rsidP="0082271B">
            <w:pPr>
              <w:rPr>
                <w:rStyle w:val="FontStyle11"/>
              </w:rPr>
            </w:pPr>
            <w:r w:rsidRPr="00BC31F4">
              <w:rPr>
                <w:rStyle w:val="FontStyle11"/>
              </w:rPr>
              <w:t>ВСЕГО:</w:t>
            </w:r>
          </w:p>
        </w:tc>
        <w:tc>
          <w:tcPr>
            <w:tcW w:w="2370" w:type="dxa"/>
            <w:gridSpan w:val="2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516</w:t>
            </w:r>
          </w:p>
        </w:tc>
        <w:tc>
          <w:tcPr>
            <w:tcW w:w="2375" w:type="dxa"/>
            <w:gridSpan w:val="2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277</w:t>
            </w:r>
          </w:p>
        </w:tc>
        <w:tc>
          <w:tcPr>
            <w:tcW w:w="2280" w:type="dxa"/>
            <w:gridSpan w:val="2"/>
          </w:tcPr>
          <w:p w:rsidR="00434D81" w:rsidRPr="002C7701" w:rsidRDefault="00434D81" w:rsidP="0082271B">
            <w:pPr>
              <w:jc w:val="center"/>
              <w:rPr>
                <w:sz w:val="28"/>
                <w:szCs w:val="28"/>
              </w:rPr>
            </w:pPr>
            <w:r w:rsidRPr="002C7701">
              <w:rPr>
                <w:sz w:val="28"/>
                <w:szCs w:val="28"/>
              </w:rPr>
              <w:t>-46</w:t>
            </w:r>
          </w:p>
        </w:tc>
      </w:tr>
    </w:tbl>
    <w:p w:rsidR="00434D81" w:rsidRPr="00ED0BA8" w:rsidRDefault="00434D81" w:rsidP="00ED0BA8">
      <w:pPr>
        <w:pStyle w:val="BodyTextIndent"/>
        <w:ind w:left="0" w:firstLine="709"/>
        <w:jc w:val="both"/>
        <w:rPr>
          <w:sz w:val="28"/>
          <w:szCs w:val="28"/>
          <w:u w:val="single"/>
        </w:rPr>
      </w:pPr>
    </w:p>
    <w:sectPr w:rsidR="00434D81" w:rsidRPr="00ED0BA8" w:rsidSect="00B06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6D52"/>
    <w:multiLevelType w:val="hybridMultilevel"/>
    <w:tmpl w:val="2CBE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66"/>
    <w:rsid w:val="000227C4"/>
    <w:rsid w:val="00037AD2"/>
    <w:rsid w:val="00040BD5"/>
    <w:rsid w:val="00047E58"/>
    <w:rsid w:val="00050087"/>
    <w:rsid w:val="00062666"/>
    <w:rsid w:val="000704C7"/>
    <w:rsid w:val="0007279A"/>
    <w:rsid w:val="00081A99"/>
    <w:rsid w:val="00085F85"/>
    <w:rsid w:val="000927AD"/>
    <w:rsid w:val="000A3EE2"/>
    <w:rsid w:val="000C2365"/>
    <w:rsid w:val="000E2E45"/>
    <w:rsid w:val="000E677A"/>
    <w:rsid w:val="000E7AA7"/>
    <w:rsid w:val="0010370B"/>
    <w:rsid w:val="00105CF4"/>
    <w:rsid w:val="00111764"/>
    <w:rsid w:val="00117D61"/>
    <w:rsid w:val="00136D4F"/>
    <w:rsid w:val="0014043E"/>
    <w:rsid w:val="00146FD8"/>
    <w:rsid w:val="00163BA2"/>
    <w:rsid w:val="00173F59"/>
    <w:rsid w:val="00176710"/>
    <w:rsid w:val="00180DF7"/>
    <w:rsid w:val="00186000"/>
    <w:rsid w:val="00191B10"/>
    <w:rsid w:val="001C1911"/>
    <w:rsid w:val="001D0C31"/>
    <w:rsid w:val="001D1DC5"/>
    <w:rsid w:val="0022322D"/>
    <w:rsid w:val="002324B0"/>
    <w:rsid w:val="00241627"/>
    <w:rsid w:val="00244B99"/>
    <w:rsid w:val="00245DA4"/>
    <w:rsid w:val="002522C2"/>
    <w:rsid w:val="00284BAF"/>
    <w:rsid w:val="00293808"/>
    <w:rsid w:val="002C2402"/>
    <w:rsid w:val="002C7701"/>
    <w:rsid w:val="002D3A07"/>
    <w:rsid w:val="002E42E7"/>
    <w:rsid w:val="002F09AE"/>
    <w:rsid w:val="00303B41"/>
    <w:rsid w:val="00304BCB"/>
    <w:rsid w:val="0035193B"/>
    <w:rsid w:val="00360494"/>
    <w:rsid w:val="003621DC"/>
    <w:rsid w:val="0036455B"/>
    <w:rsid w:val="003850EC"/>
    <w:rsid w:val="0038558F"/>
    <w:rsid w:val="00395A3D"/>
    <w:rsid w:val="003A7A92"/>
    <w:rsid w:val="003B101C"/>
    <w:rsid w:val="003D2B22"/>
    <w:rsid w:val="003F3DFD"/>
    <w:rsid w:val="003F6296"/>
    <w:rsid w:val="00401944"/>
    <w:rsid w:val="00434D81"/>
    <w:rsid w:val="00444EFF"/>
    <w:rsid w:val="0044788A"/>
    <w:rsid w:val="00452FBC"/>
    <w:rsid w:val="00470EDD"/>
    <w:rsid w:val="00471CD7"/>
    <w:rsid w:val="004776F4"/>
    <w:rsid w:val="00482C12"/>
    <w:rsid w:val="00483250"/>
    <w:rsid w:val="004848EC"/>
    <w:rsid w:val="00495BDE"/>
    <w:rsid w:val="004C6AB0"/>
    <w:rsid w:val="004D78E4"/>
    <w:rsid w:val="004F0F1F"/>
    <w:rsid w:val="004F1827"/>
    <w:rsid w:val="004F70E2"/>
    <w:rsid w:val="0052263E"/>
    <w:rsid w:val="0053106F"/>
    <w:rsid w:val="00534800"/>
    <w:rsid w:val="00540A45"/>
    <w:rsid w:val="00550662"/>
    <w:rsid w:val="00553FA6"/>
    <w:rsid w:val="0057695D"/>
    <w:rsid w:val="00583F42"/>
    <w:rsid w:val="005A1150"/>
    <w:rsid w:val="005A29BA"/>
    <w:rsid w:val="005A5AC5"/>
    <w:rsid w:val="005B1E11"/>
    <w:rsid w:val="005D6C9D"/>
    <w:rsid w:val="005E14FE"/>
    <w:rsid w:val="005E6951"/>
    <w:rsid w:val="006158D6"/>
    <w:rsid w:val="006578BB"/>
    <w:rsid w:val="00661610"/>
    <w:rsid w:val="00661D0D"/>
    <w:rsid w:val="00662AA0"/>
    <w:rsid w:val="006708D0"/>
    <w:rsid w:val="00674503"/>
    <w:rsid w:val="00693B2A"/>
    <w:rsid w:val="006B244D"/>
    <w:rsid w:val="006B6EB8"/>
    <w:rsid w:val="006C71DD"/>
    <w:rsid w:val="006F7EDB"/>
    <w:rsid w:val="00711263"/>
    <w:rsid w:val="00713647"/>
    <w:rsid w:val="00716E77"/>
    <w:rsid w:val="0073789C"/>
    <w:rsid w:val="00773A5E"/>
    <w:rsid w:val="00777A2D"/>
    <w:rsid w:val="007A0F18"/>
    <w:rsid w:val="007A602D"/>
    <w:rsid w:val="007C3EF6"/>
    <w:rsid w:val="007E71A0"/>
    <w:rsid w:val="00802446"/>
    <w:rsid w:val="0082271B"/>
    <w:rsid w:val="0082395F"/>
    <w:rsid w:val="0082693D"/>
    <w:rsid w:val="00826CE9"/>
    <w:rsid w:val="00827264"/>
    <w:rsid w:val="00840D94"/>
    <w:rsid w:val="008565D8"/>
    <w:rsid w:val="008906A5"/>
    <w:rsid w:val="008A1E83"/>
    <w:rsid w:val="008D6024"/>
    <w:rsid w:val="008E4D4C"/>
    <w:rsid w:val="008F1F8D"/>
    <w:rsid w:val="008F6FE1"/>
    <w:rsid w:val="009065B7"/>
    <w:rsid w:val="00907A92"/>
    <w:rsid w:val="00915D47"/>
    <w:rsid w:val="009448BC"/>
    <w:rsid w:val="00955980"/>
    <w:rsid w:val="00985DE1"/>
    <w:rsid w:val="00997C54"/>
    <w:rsid w:val="009A5343"/>
    <w:rsid w:val="009B3EC4"/>
    <w:rsid w:val="009B45CF"/>
    <w:rsid w:val="009B7836"/>
    <w:rsid w:val="009E16CC"/>
    <w:rsid w:val="009E674A"/>
    <w:rsid w:val="00A026ED"/>
    <w:rsid w:val="00A30894"/>
    <w:rsid w:val="00A33E4F"/>
    <w:rsid w:val="00A44FAE"/>
    <w:rsid w:val="00A52C4D"/>
    <w:rsid w:val="00A620FC"/>
    <w:rsid w:val="00A65FF5"/>
    <w:rsid w:val="00A73A10"/>
    <w:rsid w:val="00A95BC1"/>
    <w:rsid w:val="00AA4355"/>
    <w:rsid w:val="00AD0F37"/>
    <w:rsid w:val="00AD2B03"/>
    <w:rsid w:val="00B020A7"/>
    <w:rsid w:val="00B068DB"/>
    <w:rsid w:val="00B20441"/>
    <w:rsid w:val="00B2263E"/>
    <w:rsid w:val="00B265F5"/>
    <w:rsid w:val="00B27C7E"/>
    <w:rsid w:val="00B42269"/>
    <w:rsid w:val="00B462D6"/>
    <w:rsid w:val="00B503D0"/>
    <w:rsid w:val="00B56660"/>
    <w:rsid w:val="00B65CED"/>
    <w:rsid w:val="00B753A7"/>
    <w:rsid w:val="00B816D2"/>
    <w:rsid w:val="00BC31F4"/>
    <w:rsid w:val="00BC493E"/>
    <w:rsid w:val="00BE31F5"/>
    <w:rsid w:val="00BF4878"/>
    <w:rsid w:val="00C12F8D"/>
    <w:rsid w:val="00C171F7"/>
    <w:rsid w:val="00C23F14"/>
    <w:rsid w:val="00C24ECC"/>
    <w:rsid w:val="00C30823"/>
    <w:rsid w:val="00CB04D1"/>
    <w:rsid w:val="00CC4035"/>
    <w:rsid w:val="00CE730F"/>
    <w:rsid w:val="00D07663"/>
    <w:rsid w:val="00D10617"/>
    <w:rsid w:val="00D15FB4"/>
    <w:rsid w:val="00D30531"/>
    <w:rsid w:val="00D33CF6"/>
    <w:rsid w:val="00D5058B"/>
    <w:rsid w:val="00D720DE"/>
    <w:rsid w:val="00D7776A"/>
    <w:rsid w:val="00D80F12"/>
    <w:rsid w:val="00D919EC"/>
    <w:rsid w:val="00D934E3"/>
    <w:rsid w:val="00DB12E9"/>
    <w:rsid w:val="00E00AB1"/>
    <w:rsid w:val="00E05551"/>
    <w:rsid w:val="00E22C33"/>
    <w:rsid w:val="00E230D1"/>
    <w:rsid w:val="00E36603"/>
    <w:rsid w:val="00E50C74"/>
    <w:rsid w:val="00E70CC3"/>
    <w:rsid w:val="00E76541"/>
    <w:rsid w:val="00E76B06"/>
    <w:rsid w:val="00E76E49"/>
    <w:rsid w:val="00EC27E8"/>
    <w:rsid w:val="00ED0BA8"/>
    <w:rsid w:val="00EE7C0E"/>
    <w:rsid w:val="00F230BE"/>
    <w:rsid w:val="00F573D4"/>
    <w:rsid w:val="00F60748"/>
    <w:rsid w:val="00F877DE"/>
    <w:rsid w:val="00F922D4"/>
    <w:rsid w:val="00F9433C"/>
    <w:rsid w:val="00FA278E"/>
    <w:rsid w:val="00FA7998"/>
    <w:rsid w:val="00FE17F3"/>
    <w:rsid w:val="00FE2E84"/>
    <w:rsid w:val="00FF6D6C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D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B068DB"/>
    <w:pPr>
      <w:ind w:left="-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E7C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5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FE17F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FE17F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FE17F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FE17F3"/>
    <w:pPr>
      <w:widowControl w:val="0"/>
      <w:autoSpaceDE w:val="0"/>
      <w:autoSpaceDN w:val="0"/>
      <w:adjustRightInd w:val="0"/>
      <w:spacing w:line="31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8</Pages>
  <Words>2516</Words>
  <Characters>14346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Ульяненок</cp:lastModifiedBy>
  <cp:revision>16</cp:revision>
  <cp:lastPrinted>2015-10-27T10:27:00Z</cp:lastPrinted>
  <dcterms:created xsi:type="dcterms:W3CDTF">2015-10-27T10:00:00Z</dcterms:created>
  <dcterms:modified xsi:type="dcterms:W3CDTF">2015-10-27T10:43:00Z</dcterms:modified>
</cp:coreProperties>
</file>